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10" w:type="dxa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9"/>
        <w:gridCol w:w="6410"/>
      </w:tblGrid>
      <w:tr w:rsidR="00F86DF6" w:rsidRPr="00947EA7">
        <w:tblPrEx>
          <w:tblCellMar>
            <w:top w:w="0" w:type="dxa"/>
            <w:bottom w:w="0" w:type="dxa"/>
          </w:tblCellMar>
        </w:tblPrEx>
        <w:tc>
          <w:tcPr>
            <w:tcW w:w="600" w:type="dxa"/>
          </w:tcPr>
          <w:p w:rsidR="00F86DF6" w:rsidRDefault="00947EA7">
            <w:bookmarkStart w:id="0" w:name="_GoBack"/>
            <w:bookmarkEnd w:id="0"/>
            <w:r>
              <w:rPr>
                <w:noProof/>
                <w:lang w:val="ru-RU"/>
              </w:rPr>
              <w:drawing>
                <wp:inline distT="0" distB="0" distL="0" distR="0">
                  <wp:extent cx="139446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:rsidR="00F86DF6" w:rsidRPr="00947EA7" w:rsidRDefault="00947EA7">
            <w:pPr>
              <w:spacing w:after="0" w:line="288" w:lineRule="auto"/>
              <w:rPr>
                <w:lang w:val="ru-RU"/>
              </w:rPr>
            </w:pPr>
            <w:r w:rsidRPr="00947EA7">
              <w:rPr>
                <w:sz w:val="20"/>
                <w:szCs w:val="20"/>
                <w:lang w:val="ru-RU"/>
              </w:rPr>
              <w:t xml:space="preserve">Официальная правовая информация. </w:t>
            </w:r>
          </w:p>
          <w:p w:rsidR="00F86DF6" w:rsidRPr="00947EA7" w:rsidRDefault="00947EA7">
            <w:pPr>
              <w:rPr>
                <w:lang w:val="ru-RU"/>
              </w:rPr>
            </w:pPr>
            <w:r w:rsidRPr="00947EA7">
              <w:rPr>
                <w:sz w:val="20"/>
                <w:szCs w:val="20"/>
                <w:lang w:val="ru-RU"/>
              </w:rPr>
              <w:t>Информационно-поисковая система ”ЭТАЛОН-</w:t>
            </w:r>
            <w:r>
              <w:rPr>
                <w:sz w:val="20"/>
                <w:szCs w:val="20"/>
              </w:rPr>
              <w:t>ONLINE</w:t>
            </w:r>
            <w:r w:rsidRPr="00947EA7">
              <w:rPr>
                <w:sz w:val="20"/>
                <w:szCs w:val="20"/>
                <w:lang w:val="ru-RU"/>
              </w:rPr>
              <w:t>“, 17.02.2025  Национальный центр законодательства и правовой информации Республики Беларусь</w:t>
            </w:r>
          </w:p>
        </w:tc>
      </w:tr>
    </w:tbl>
    <w:p w:rsidR="00F86DF6" w:rsidRPr="00947EA7" w:rsidRDefault="00F86DF6">
      <w:pPr>
        <w:rPr>
          <w:lang w:val="ru-RU"/>
        </w:rPr>
      </w:pP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lang w:val="ru-RU"/>
        </w:rPr>
        <w:t>МАТЕРИАЛ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lang w:val="ru-RU"/>
        </w:rPr>
        <w:t>для членов информационно-пропагандистских групп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lang w:val="ru-RU"/>
        </w:rPr>
        <w:t>(февраль 2025</w:t>
      </w:r>
      <w:r>
        <w:t> </w:t>
      </w:r>
      <w:r w:rsidRPr="00947EA7">
        <w:rPr>
          <w:lang w:val="ru-RU"/>
        </w:rPr>
        <w:t>г.)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ИТОГИ ЗАВЕРШАЮЩЕЙСЯ ПЯТИЛЕТКИ КАК ОСНОВА СТРАТЕГИИ УСПЕШНОГО РАЗВИТИЯ НАШЕЙ СТРАНЫ</w:t>
      </w:r>
    </w:p>
    <w:p w:rsidR="00F86DF6" w:rsidRDefault="00947EA7">
      <w:pPr>
        <w:spacing w:after="60"/>
        <w:jc w:val="center"/>
      </w:pPr>
      <w:r w:rsidRPr="00947EA7">
        <w:rPr>
          <w:i/>
          <w:iCs/>
          <w:lang w:val="ru-RU"/>
        </w:rPr>
        <w:t>на основе информации</w:t>
      </w:r>
      <w:r w:rsidRPr="00947EA7">
        <w:rPr>
          <w:lang w:val="ru-RU"/>
        </w:rPr>
        <w:br/>
      </w:r>
      <w:r w:rsidRPr="00947EA7">
        <w:rPr>
          <w:i/>
          <w:iCs/>
          <w:lang w:val="ru-RU"/>
        </w:rPr>
        <w:t>Министерства здравоохранения,</w:t>
      </w:r>
      <w:r w:rsidRPr="00947EA7">
        <w:rPr>
          <w:lang w:val="ru-RU"/>
        </w:rPr>
        <w:br/>
      </w:r>
      <w:r w:rsidRPr="00947EA7">
        <w:rPr>
          <w:i/>
          <w:iCs/>
          <w:lang w:val="ru-RU"/>
        </w:rPr>
        <w:t>Министерства иностранных дел, Министерства культуры, Министерства образования, Министерства промышленности, Министерства с</w:t>
      </w:r>
      <w:r w:rsidRPr="00947EA7">
        <w:rPr>
          <w:i/>
          <w:iCs/>
          <w:lang w:val="ru-RU"/>
        </w:rPr>
        <w:t>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</w:t>
      </w:r>
      <w:r w:rsidRPr="00947EA7">
        <w:rPr>
          <w:lang w:val="ru-RU"/>
        </w:rPr>
        <w:br/>
      </w:r>
      <w:r w:rsidRPr="00947EA7">
        <w:rPr>
          <w:i/>
          <w:iCs/>
          <w:lang w:val="ru-RU"/>
        </w:rPr>
        <w:t>материалов агентства «БелТА»</w:t>
      </w:r>
      <w:r w:rsidRPr="00947EA7">
        <w:rPr>
          <w:i/>
          <w:iCs/>
          <w:lang w:val="ru-RU"/>
        </w:rPr>
        <w:t xml:space="preserve"> и газеты «СБ.</w:t>
      </w:r>
      <w:r>
        <w:rPr>
          <w:i/>
          <w:iCs/>
        </w:rPr>
        <w:t> Беларусь сегодня»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 w:rsidRPr="00947EA7">
        <w:rPr>
          <w:b/>
          <w:bCs/>
          <w:lang w:val="ru-RU"/>
        </w:rPr>
        <w:t>наша страна не просто выстояла, но и стала сильнее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Во время выступления на заседании седьмого Всебелорусского народного собрания 24 апреля 2024</w:t>
      </w:r>
      <w:r>
        <w:t> </w:t>
      </w:r>
      <w:r w:rsidRPr="00947EA7">
        <w:rPr>
          <w:lang w:val="ru-RU"/>
        </w:rPr>
        <w:t xml:space="preserve">г. </w:t>
      </w:r>
      <w:r w:rsidRPr="00947EA7">
        <w:rPr>
          <w:b/>
          <w:bCs/>
          <w:lang w:val="ru-RU"/>
        </w:rPr>
        <w:t>Глава государства А.Г.Лукашенко</w:t>
      </w:r>
      <w:r w:rsidRPr="00947EA7">
        <w:rPr>
          <w:lang w:val="ru-RU"/>
        </w:rPr>
        <w:t xml:space="preserve"> отметил, что </w:t>
      </w:r>
      <w:r w:rsidRPr="00947EA7">
        <w:rPr>
          <w:b/>
          <w:bCs/>
          <w:i/>
          <w:iCs/>
          <w:lang w:val="ru-RU"/>
        </w:rPr>
        <w:t>«мы никогда еще так не жили хорошо, как сейчас!»</w:t>
      </w:r>
      <w:r w:rsidRPr="00947EA7">
        <w:rPr>
          <w:i/>
          <w:iCs/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lastRenderedPageBreak/>
        <w:t xml:space="preserve">Безоговорочным аргументом в пользу этого тезиса является то, что </w:t>
      </w:r>
      <w:r w:rsidRPr="00947EA7">
        <w:rPr>
          <w:b/>
          <w:bCs/>
          <w:lang w:val="ru-RU"/>
        </w:rPr>
        <w:t>белорусская экономика демонстрирует устойчивый рост и стабильность</w:t>
      </w:r>
      <w:r w:rsidRPr="00947EA7">
        <w:rPr>
          <w:lang w:val="ru-RU"/>
        </w:rPr>
        <w:t>. Наблюдается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Кроме то</w:t>
      </w:r>
      <w:r w:rsidRPr="00947EA7">
        <w:rPr>
          <w:lang w:val="ru-RU"/>
        </w:rPr>
        <w:t>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Итоги такой работы находят свое отражение в мнении наш</w:t>
      </w:r>
      <w:r w:rsidRPr="00947EA7">
        <w:rPr>
          <w:lang w:val="ru-RU"/>
        </w:rPr>
        <w:t xml:space="preserve">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947EA7">
        <w:rPr>
          <w:i/>
          <w:iCs/>
          <w:lang w:val="ru-RU"/>
        </w:rPr>
        <w:t>(53,8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в 2024 году против 21,9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в 20</w:t>
      </w:r>
      <w:r w:rsidRPr="00947EA7">
        <w:rPr>
          <w:i/>
          <w:iCs/>
          <w:lang w:val="ru-RU"/>
        </w:rPr>
        <w:t>21 году)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При этом абсолютное большинство граждан страны </w:t>
      </w:r>
      <w:r w:rsidRPr="00947EA7">
        <w:rPr>
          <w:i/>
          <w:iCs/>
          <w:lang w:val="ru-RU"/>
        </w:rPr>
        <w:t>(86,6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%)</w:t>
      </w:r>
      <w:r w:rsidRPr="00947EA7">
        <w:rPr>
          <w:lang w:val="ru-RU"/>
        </w:rPr>
        <w:t xml:space="preserve"> удовлетворены своей жизнью.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2.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А это значит, что мы с уверенностью смотрим в будущее и знаем, что наша страна справится с любыми вызовами и обеспечит благополучие своих граждан</w:t>
      </w:r>
      <w:r w:rsidRPr="00947EA7">
        <w:rPr>
          <w:lang w:val="ru-RU"/>
        </w:rPr>
        <w:t>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u w:val="single"/>
          <w:lang w:val="ru-RU"/>
        </w:rPr>
        <w:t>Содействие эффективной занятости, устойчивый рост доходов. Улучшение качества жизни населения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</w:t>
      </w:r>
      <w:r w:rsidRPr="00947EA7">
        <w:rPr>
          <w:lang w:val="ru-RU"/>
        </w:rPr>
        <w:t>да.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Именно поэтому начнем разговор с такого ключевого приоритета в социальной политике белорусского государства как </w:t>
      </w:r>
      <w:r w:rsidRPr="00947EA7">
        <w:rPr>
          <w:b/>
          <w:bCs/>
          <w:lang w:val="ru-RU"/>
        </w:rPr>
        <w:t>обеспечение эффективной занятости населения</w:t>
      </w:r>
      <w:r w:rsidRPr="00947EA7">
        <w:rPr>
          <w:lang w:val="ru-RU"/>
        </w:rPr>
        <w:t>.</w:t>
      </w:r>
    </w:p>
    <w:p w:rsidR="00F86DF6" w:rsidRDefault="00947EA7">
      <w:pPr>
        <w:spacing w:after="60"/>
        <w:ind w:firstLine="566"/>
        <w:jc w:val="both"/>
      </w:pPr>
      <w:r w:rsidRPr="00947EA7">
        <w:rPr>
          <w:lang w:val="ru-RU"/>
        </w:rPr>
        <w:t xml:space="preserve">В </w:t>
      </w:r>
      <w:r>
        <w:t>III</w:t>
      </w:r>
      <w:r w:rsidRPr="00947EA7">
        <w:rPr>
          <w:lang w:val="ru-RU"/>
        </w:rPr>
        <w:t xml:space="preserve"> квартале 2024</w:t>
      </w:r>
      <w:r>
        <w:t> </w:t>
      </w:r>
      <w:r w:rsidRPr="00947EA7">
        <w:rPr>
          <w:lang w:val="ru-RU"/>
        </w:rPr>
        <w:t>г. уровень безработицы опустился ниже 3</w:t>
      </w:r>
      <w:r>
        <w:t> </w:t>
      </w:r>
      <w:r w:rsidRPr="00947EA7">
        <w:rPr>
          <w:lang w:val="ru-RU"/>
        </w:rPr>
        <w:t xml:space="preserve">%, рост </w:t>
      </w:r>
      <w:r w:rsidRPr="00947EA7">
        <w:rPr>
          <w:b/>
          <w:bCs/>
          <w:lang w:val="ru-RU"/>
        </w:rPr>
        <w:t>реальных располагаемых денежных доходов</w:t>
      </w:r>
      <w:r w:rsidRPr="00947EA7">
        <w:rPr>
          <w:lang w:val="ru-RU"/>
        </w:rPr>
        <w:t xml:space="preserve"> населения по итогам 2024 года ожидается на уровне 9,4</w:t>
      </w:r>
      <w:r>
        <w:t> </w:t>
      </w:r>
      <w:r w:rsidRPr="00947EA7">
        <w:rPr>
          <w:lang w:val="ru-RU"/>
        </w:rPr>
        <w:t xml:space="preserve">%. </w:t>
      </w:r>
      <w:r>
        <w:t>Это лучший показатель за всю пятилетку.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lastRenderedPageBreak/>
        <w:t>Слайд 3.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 w:rsidRPr="00947EA7">
        <w:rPr>
          <w:lang w:val="ru-RU"/>
        </w:rPr>
        <w:t>Пенсия по возрасту неработающего пенсионера за 2021–2024 гг. выросла, как и зарплата, в 1,7 раза, реал</w:t>
      </w:r>
      <w:r w:rsidRPr="00947EA7">
        <w:rPr>
          <w:lang w:val="ru-RU"/>
        </w:rPr>
        <w:t>ьный рост</w:t>
      </w:r>
      <w:r>
        <w:t> </w:t>
      </w:r>
      <w:r w:rsidRPr="00947EA7">
        <w:rPr>
          <w:lang w:val="ru-RU"/>
        </w:rPr>
        <w:t xml:space="preserve">– в 1,2 раза. </w:t>
      </w:r>
      <w:r>
        <w:t>Иными словами, покупательная способность пенсий сохранена.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4.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том числе и благодаря тому, что второй год подряд в Беларуси </w:t>
      </w:r>
      <w:r w:rsidRPr="00947EA7">
        <w:rPr>
          <w:b/>
          <w:bCs/>
          <w:lang w:val="ru-RU"/>
        </w:rPr>
        <w:t>инфляция сохраняется ниже</w:t>
      </w:r>
      <w:r w:rsidRPr="00947EA7">
        <w:rPr>
          <w:lang w:val="ru-RU"/>
        </w:rPr>
        <w:t xml:space="preserve"> установленных параметров </w:t>
      </w:r>
      <w:r w:rsidRPr="00947EA7">
        <w:rPr>
          <w:i/>
          <w:iCs/>
          <w:lang w:val="ru-RU"/>
        </w:rPr>
        <w:t>(5,2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>в 2024 году при целевом значении не более 6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%; 5,8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в 2023 году при целевом значении 7–8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%)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5.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b/>
          <w:bCs/>
          <w:lang w:val="ru-RU"/>
        </w:rPr>
        <w:t>Еще один национальный приоритет завершающейся пятилетки</w:t>
      </w:r>
      <w:r>
        <w:t> </w:t>
      </w:r>
      <w:r w:rsidRPr="00947EA7">
        <w:rPr>
          <w:lang w:val="ru-RU"/>
        </w:rPr>
        <w:t xml:space="preserve">– </w:t>
      </w:r>
      <w:r w:rsidRPr="00947EA7">
        <w:rPr>
          <w:b/>
          <w:bCs/>
          <w:lang w:val="ru-RU"/>
        </w:rPr>
        <w:t>поддержка семей с детьми.</w:t>
      </w:r>
      <w:r w:rsidRPr="00947EA7">
        <w:rPr>
          <w:lang w:val="ru-RU"/>
        </w:rPr>
        <w:t xml:space="preserve"> Особое место занимает </w:t>
      </w:r>
      <w:r w:rsidRPr="00947EA7">
        <w:rPr>
          <w:b/>
          <w:bCs/>
          <w:lang w:val="ru-RU"/>
        </w:rPr>
        <w:t>программа семейного капитала</w:t>
      </w:r>
      <w:r w:rsidRPr="00947EA7">
        <w:rPr>
          <w:lang w:val="ru-RU"/>
        </w:rPr>
        <w:t>, реализуем</w:t>
      </w:r>
      <w:r w:rsidRPr="00947EA7">
        <w:rPr>
          <w:lang w:val="ru-RU"/>
        </w:rPr>
        <w:t xml:space="preserve">ая с 2015 года </w:t>
      </w:r>
      <w:r w:rsidRPr="00947EA7">
        <w:rPr>
          <w:b/>
          <w:bCs/>
          <w:lang w:val="ru-RU"/>
        </w:rPr>
        <w:t>при рождении третьего или последующего</w:t>
      </w:r>
      <w:r w:rsidRPr="00947EA7">
        <w:rPr>
          <w:lang w:val="ru-RU"/>
        </w:rPr>
        <w:t xml:space="preserve"> ребенка.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6.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Можно также констатировать следующее, опять же</w:t>
      </w:r>
      <w:r>
        <w:t> </w:t>
      </w:r>
      <w:r w:rsidRPr="00947EA7">
        <w:rPr>
          <w:lang w:val="ru-RU"/>
        </w:rPr>
        <w:t xml:space="preserve">– для нас привычное, но недоступное в большинстве стран мира: в Беларуси обеспечен </w:t>
      </w:r>
      <w:r w:rsidRPr="00947EA7">
        <w:rPr>
          <w:b/>
          <w:bCs/>
          <w:lang w:val="ru-RU"/>
        </w:rPr>
        <w:t>100</w:t>
      </w:r>
      <w:r>
        <w:rPr>
          <w:b/>
          <w:bCs/>
        </w:rPr>
        <w:t> </w:t>
      </w:r>
      <w:r w:rsidRPr="00947EA7">
        <w:rPr>
          <w:b/>
          <w:bCs/>
          <w:lang w:val="ru-RU"/>
        </w:rPr>
        <w:t>% охват граждан</w:t>
      </w:r>
      <w:r w:rsidRPr="00947EA7">
        <w:rPr>
          <w:lang w:val="ru-RU"/>
        </w:rPr>
        <w:t>, обратившихся и имеющих пр</w:t>
      </w:r>
      <w:r w:rsidRPr="00947EA7">
        <w:rPr>
          <w:lang w:val="ru-RU"/>
        </w:rPr>
        <w:t xml:space="preserve">аво на получение, </w:t>
      </w:r>
      <w:r w:rsidRPr="00947EA7">
        <w:rPr>
          <w:b/>
          <w:bCs/>
          <w:lang w:val="ru-RU"/>
        </w:rPr>
        <w:t>мерами государственной социальной защиты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Это еще одно наше достижение, которым можно и нужно гордиться.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Укрепление демографического потенциала и здоровья населения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lastRenderedPageBreak/>
        <w:t>Постоянное внимание государства к системе здравоохранения позволяет белор</w:t>
      </w:r>
      <w:r w:rsidRPr="00947EA7">
        <w:rPr>
          <w:lang w:val="ru-RU"/>
        </w:rPr>
        <w:t>усской медицине активно развиваться, а гражданам</w:t>
      </w:r>
      <w:r>
        <w:t> </w:t>
      </w:r>
      <w:r w:rsidRPr="00947EA7">
        <w:rPr>
          <w:lang w:val="ru-RU"/>
        </w:rPr>
        <w:t>– получать своевременную, необходимую помощь.</w:t>
      </w:r>
    </w:p>
    <w:p w:rsidR="00F86DF6" w:rsidRDefault="00947EA7">
      <w:pPr>
        <w:spacing w:after="60"/>
        <w:ind w:firstLine="566"/>
        <w:jc w:val="both"/>
      </w:pPr>
      <w:r w:rsidRPr="00947EA7">
        <w:rPr>
          <w:lang w:val="ru-RU"/>
        </w:rPr>
        <w:t>Заявления всегда должны подкрепляться фактами. Вот цифры. Младенческая смертность в нашей стране снизилась до трех случаев на 1000 живорожденных, то есть 0,3 про</w:t>
      </w:r>
      <w:r w:rsidRPr="00947EA7">
        <w:rPr>
          <w:lang w:val="ru-RU"/>
        </w:rPr>
        <w:t xml:space="preserve">милле. </w:t>
      </w:r>
      <w:r>
        <w:t xml:space="preserve">По этому показателю </w:t>
      </w:r>
      <w:r>
        <w:rPr>
          <w:b/>
          <w:bCs/>
        </w:rPr>
        <w:t>Беларусь входит в первую десятку стран мира</w:t>
      </w:r>
      <w:r>
        <w:t>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7.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 обеспечить всеобщий охват населения страны услугами первичной медицинской помощи.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8.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 w:rsidRPr="00947EA7">
        <w:rPr>
          <w:lang w:val="ru-RU"/>
        </w:rPr>
        <w:lastRenderedPageBreak/>
        <w:t xml:space="preserve">В области </w:t>
      </w:r>
      <w:r w:rsidRPr="00947EA7">
        <w:rPr>
          <w:b/>
          <w:bCs/>
          <w:lang w:val="ru-RU"/>
        </w:rPr>
        <w:t>оказания высокотехнологичных видов медицинской помощи</w:t>
      </w:r>
      <w:r w:rsidRPr="00947EA7">
        <w:rPr>
          <w:lang w:val="ru-RU"/>
        </w:rPr>
        <w:t xml:space="preserve"> Беларусь уже который год в числе мировых лидеров. </w:t>
      </w:r>
      <w:r>
        <w:t>В 2024 году, например, выполнено 492 трансплантации органов.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9.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2021–2024 гг. основное внимание акцентировалось на </w:t>
      </w:r>
      <w:r w:rsidRPr="00947EA7">
        <w:rPr>
          <w:b/>
          <w:bCs/>
          <w:lang w:val="ru-RU"/>
        </w:rPr>
        <w:t>модернизацию материал</w:t>
      </w:r>
      <w:r w:rsidRPr="00947EA7">
        <w:rPr>
          <w:b/>
          <w:bCs/>
          <w:lang w:val="ru-RU"/>
        </w:rPr>
        <w:t>ьно-технической базы</w:t>
      </w:r>
      <w:r w:rsidRPr="00947EA7">
        <w:rPr>
          <w:lang w:val="ru-RU"/>
        </w:rPr>
        <w:t xml:space="preserve"> поликлиник и больниц. Только в 2024 году в организации здравоохранения поставлено 10 ангиографических комплексов, 12 компьютерных и 7 магнитно-резонансных томографов.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Мы уже как норму воспринимаем и нахождение Республики Беларусь на пе</w:t>
      </w:r>
      <w:r w:rsidRPr="00947EA7">
        <w:rPr>
          <w:lang w:val="ru-RU"/>
        </w:rPr>
        <w:t>рвых позициях мировых рейтингов в области медицины. И места в этих рейтингах в первой десятке. Так привыкли, что не часто замечаем, еще реже об этом говорим. А это</w:t>
      </w:r>
      <w:r>
        <w:t> </w:t>
      </w:r>
      <w:r w:rsidRPr="00947EA7">
        <w:rPr>
          <w:lang w:val="ru-RU"/>
        </w:rPr>
        <w:t>– что ни на есть повод для гордости за страну, за каждого из нас.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А вот иностранцы это оцени</w:t>
      </w:r>
      <w:r w:rsidRPr="00947EA7">
        <w:rPr>
          <w:lang w:val="ru-RU"/>
        </w:rPr>
        <w:t>ли</w:t>
      </w:r>
      <w:r>
        <w:t> </w:t>
      </w:r>
      <w:r w:rsidRPr="00947EA7">
        <w:rPr>
          <w:lang w:val="ru-RU"/>
        </w:rPr>
        <w:t xml:space="preserve">– и </w:t>
      </w:r>
      <w:r w:rsidRPr="00947EA7">
        <w:rPr>
          <w:b/>
          <w:bCs/>
          <w:lang w:val="ru-RU"/>
        </w:rPr>
        <w:t>развитая медицинская сфера стала одной из визитных карточек нашей страны</w:t>
      </w:r>
      <w:r w:rsidRPr="00947EA7">
        <w:rPr>
          <w:lang w:val="ru-RU"/>
        </w:rPr>
        <w:t>. Отсюда постоянный рост количества иностранных граждан, получающих медицинские услуги в Республике Беларусь. Скажем, за январь–ноябрь 2024</w:t>
      </w:r>
      <w:r>
        <w:t> </w:t>
      </w:r>
      <w:r w:rsidRPr="00947EA7">
        <w:rPr>
          <w:lang w:val="ru-RU"/>
        </w:rPr>
        <w:t>г. экспорт медуслуг в целом по стране</w:t>
      </w:r>
      <w:r w:rsidRPr="00947EA7">
        <w:rPr>
          <w:lang w:val="ru-RU"/>
        </w:rPr>
        <w:t xml:space="preserve"> вырос на 111,2</w:t>
      </w:r>
      <w:r>
        <w:t> </w:t>
      </w:r>
      <w:r w:rsidRPr="00947EA7">
        <w:rPr>
          <w:lang w:val="ru-RU"/>
        </w:rPr>
        <w:t>%.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Особую роль в системе здравоохранения играет </w:t>
      </w:r>
      <w:r w:rsidRPr="00947EA7">
        <w:rPr>
          <w:b/>
          <w:bCs/>
          <w:lang w:val="ru-RU"/>
        </w:rPr>
        <w:t>фармацевтическая промышленность</w:t>
      </w:r>
      <w:r w:rsidRPr="00947EA7">
        <w:rPr>
          <w:lang w:val="ru-RU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</w:t>
      </w:r>
      <w:r w:rsidRPr="00947EA7">
        <w:rPr>
          <w:lang w:val="ru-RU"/>
        </w:rPr>
        <w:t>орит само за себя.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i/>
          <w:iCs/>
          <w:lang w:val="ru-RU"/>
        </w:rPr>
        <w:t>В Государственную инвестиционную программу на 2025 год вк</w:t>
      </w:r>
      <w:r w:rsidRPr="00947EA7">
        <w:rPr>
          <w:i/>
          <w:iCs/>
          <w:lang w:val="ru-RU"/>
        </w:rPr>
        <w:t>лючено, в том числе, строительство больницы в г.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 xml:space="preserve">Поставах, областного онкологического диспансера в </w:t>
      </w:r>
      <w:r w:rsidRPr="00947EA7">
        <w:rPr>
          <w:i/>
          <w:iCs/>
          <w:lang w:val="ru-RU"/>
        </w:rPr>
        <w:lastRenderedPageBreak/>
        <w:t>г.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Гродно, новых корпусов областной больницы в г.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Бресте и РНПЦ детской онкологии в д.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Боровлянах, реабилитационного центра в д.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Аксаковщине.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Повышение качес</w:t>
      </w:r>
      <w:r w:rsidRPr="00947EA7">
        <w:rPr>
          <w:b/>
          <w:bCs/>
          <w:lang w:val="ru-RU"/>
        </w:rPr>
        <w:t>тва образования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b/>
          <w:bCs/>
          <w:lang w:val="ru-RU"/>
        </w:rPr>
        <w:t>В системе образования приоритетом</w:t>
      </w:r>
      <w:r w:rsidRPr="00947EA7">
        <w:rPr>
          <w:lang w:val="ru-RU"/>
        </w:rPr>
        <w:t xml:space="preserve"> в завершающейся пятилетке стало </w:t>
      </w:r>
      <w:r w:rsidRPr="00947EA7">
        <w:rPr>
          <w:b/>
          <w:bCs/>
          <w:lang w:val="ru-RU"/>
        </w:rPr>
        <w:t>повышение качества и доступности обучения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системе </w:t>
      </w:r>
      <w:r w:rsidRPr="00947EA7">
        <w:rPr>
          <w:b/>
          <w:bCs/>
          <w:lang w:val="ru-RU"/>
        </w:rPr>
        <w:t>дошкольного образования</w:t>
      </w:r>
      <w:r w:rsidRPr="00947EA7">
        <w:rPr>
          <w:lang w:val="ru-RU"/>
        </w:rPr>
        <w:t xml:space="preserve"> приняты меры по обеспечению индивидуализации образовательного процесса с учетом возрастных и инди</w:t>
      </w:r>
      <w:r w:rsidRPr="00947EA7">
        <w:rPr>
          <w:lang w:val="ru-RU"/>
        </w:rPr>
        <w:t>видуальных возможностей, способностей и потребностей детей.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10.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системе </w:t>
      </w:r>
      <w:r w:rsidRPr="00947EA7">
        <w:rPr>
          <w:b/>
          <w:bCs/>
          <w:lang w:val="ru-RU"/>
        </w:rPr>
        <w:t>общего среднего образования</w:t>
      </w:r>
      <w:r w:rsidRPr="00947EA7">
        <w:rPr>
          <w:lang w:val="ru-RU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11.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 w:rsidRPr="00947EA7">
        <w:rPr>
          <w:b/>
          <w:bCs/>
          <w:lang w:val="ru-RU"/>
        </w:rPr>
        <w:t>специальных фондов</w:t>
      </w:r>
      <w:r w:rsidRPr="00947EA7">
        <w:rPr>
          <w:lang w:val="ru-RU"/>
        </w:rPr>
        <w:t xml:space="preserve"> </w:t>
      </w:r>
      <w:r w:rsidRPr="00947EA7">
        <w:rPr>
          <w:b/>
          <w:bCs/>
          <w:lang w:val="ru-RU"/>
        </w:rPr>
        <w:t>Президента Республики Беларусь</w:t>
      </w:r>
      <w:r>
        <w:t> </w:t>
      </w:r>
      <w:r w:rsidRPr="00947EA7">
        <w:rPr>
          <w:lang w:val="ru-RU"/>
        </w:rPr>
        <w:t>– по поддержке талантливой молодежи и социальной поддержке одаренных учащихся и студен</w:t>
      </w:r>
      <w:r w:rsidRPr="00947EA7">
        <w:rPr>
          <w:lang w:val="ru-RU"/>
        </w:rPr>
        <w:t>тов.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12.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 банк данных одаренной молодежи включена информация о более 3,5 тыс.</w:t>
      </w:r>
      <w:r>
        <w:t> </w:t>
      </w:r>
      <w:r w:rsidRPr="00947EA7">
        <w:rPr>
          <w:lang w:val="ru-RU"/>
        </w:rPr>
        <w:t>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</w:t>
      </w:r>
      <w:r w:rsidRPr="00947EA7">
        <w:rPr>
          <w:lang w:val="ru-RU"/>
        </w:rPr>
        <w:t>тливой молодежи республики.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Раскрытие культурного потенциала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Культура и досуг</w:t>
      </w:r>
      <w:r>
        <w:t> </w:t>
      </w:r>
      <w:r w:rsidRPr="00947EA7">
        <w:rPr>
          <w:lang w:val="ru-RU"/>
        </w:rPr>
        <w:t>– ключевая потребность любого человека. Хорошо поработал</w:t>
      </w:r>
      <w:r>
        <w:t> </w:t>
      </w:r>
      <w:r w:rsidRPr="00947EA7">
        <w:rPr>
          <w:lang w:val="ru-RU"/>
        </w:rPr>
        <w:t>– хорошо отдохни.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lastRenderedPageBreak/>
        <w:t xml:space="preserve">Укрепление культурного фундамента страны в текущей пятилетке ориентировано на </w:t>
      </w:r>
      <w:r w:rsidRPr="00947EA7">
        <w:rPr>
          <w:b/>
          <w:bCs/>
          <w:lang w:val="ru-RU"/>
        </w:rPr>
        <w:t>сохранение и приумножение</w:t>
      </w:r>
      <w:r w:rsidRPr="00947EA7">
        <w:rPr>
          <w:b/>
          <w:bCs/>
          <w:lang w:val="ru-RU"/>
        </w:rPr>
        <w:t xml:space="preserve"> национальных культурных ценностей, традиций и самобытности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13.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Особое внимание в текущей пятилетке уделено проведению </w:t>
      </w:r>
      <w:r w:rsidRPr="00947EA7">
        <w:rPr>
          <w:b/>
          <w:bCs/>
          <w:lang w:val="ru-RU"/>
        </w:rPr>
        <w:t>реконструкции и реставрации</w:t>
      </w:r>
      <w:r w:rsidRPr="00947EA7">
        <w:rPr>
          <w:lang w:val="ru-RU"/>
        </w:rPr>
        <w:t xml:space="preserve"> ряда значимых объектов историко-культурного наследия.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i/>
          <w:iCs/>
          <w:lang w:val="ru-RU"/>
        </w:rPr>
        <w:t>В 2024 году завершен масштабн</w:t>
      </w:r>
      <w:r w:rsidRPr="00947EA7">
        <w:rPr>
          <w:i/>
          <w:iCs/>
          <w:lang w:val="ru-RU"/>
        </w:rPr>
        <w:t>ый комплекс реставрационных работ в Спасо-Преображенской церкви (г.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Полоцк), часовне Булгарина и фасадах костела Божьего Тела (г.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Несвиж), Дворце Булгаков (д.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Жиличи, Кировский район).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Увеличена </w:t>
      </w:r>
      <w:r w:rsidRPr="00947EA7">
        <w:rPr>
          <w:b/>
          <w:bCs/>
          <w:lang w:val="ru-RU"/>
        </w:rPr>
        <w:t>доступность</w:t>
      </w:r>
      <w:r w:rsidRPr="00947EA7">
        <w:rPr>
          <w:lang w:val="ru-RU"/>
        </w:rPr>
        <w:t xml:space="preserve"> и повышено </w:t>
      </w:r>
      <w:r w:rsidRPr="00947EA7">
        <w:rPr>
          <w:b/>
          <w:bCs/>
          <w:lang w:val="ru-RU"/>
        </w:rPr>
        <w:t>качество услуг культуры</w:t>
      </w:r>
      <w:r w:rsidRPr="00947EA7">
        <w:rPr>
          <w:lang w:val="ru-RU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 w:rsidRPr="00947EA7">
        <w:rPr>
          <w:b/>
          <w:bCs/>
          <w:lang w:val="ru-RU"/>
        </w:rPr>
        <w:t>мобильных форм</w:t>
      </w:r>
      <w:r w:rsidRPr="00947EA7">
        <w:rPr>
          <w:lang w:val="ru-RU"/>
        </w:rPr>
        <w:t xml:space="preserve"> работы </w:t>
      </w:r>
      <w:r w:rsidRPr="00947EA7">
        <w:rPr>
          <w:i/>
          <w:iCs/>
          <w:lang w:val="ru-RU"/>
        </w:rPr>
        <w:t>(автоклубы, библиобусы)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14.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рамках </w:t>
      </w:r>
      <w:r w:rsidRPr="00947EA7">
        <w:rPr>
          <w:b/>
          <w:bCs/>
          <w:lang w:val="ru-RU"/>
        </w:rPr>
        <w:t>совершенствования музейной дея</w:t>
      </w:r>
      <w:r w:rsidRPr="00947EA7">
        <w:rPr>
          <w:b/>
          <w:bCs/>
          <w:lang w:val="ru-RU"/>
        </w:rPr>
        <w:t>тельности</w:t>
      </w:r>
      <w:r w:rsidRPr="00947EA7">
        <w:rPr>
          <w:lang w:val="ru-RU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Событием, без преувеличения, десятилетия стало решение о строительстве нового здания Национального исторического м</w:t>
      </w:r>
      <w:r w:rsidRPr="00947EA7">
        <w:rPr>
          <w:lang w:val="ru-RU"/>
        </w:rPr>
        <w:t>узея. Соответствующий указ подписан Главой государства 5 февраля 2025</w:t>
      </w:r>
      <w:r>
        <w:t> </w:t>
      </w:r>
      <w:r w:rsidRPr="00947EA7">
        <w:rPr>
          <w:lang w:val="ru-RU"/>
        </w:rPr>
        <w:t>г.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jc w:val="center"/>
        <w:rPr>
          <w:lang w:val="ru-RU"/>
        </w:rPr>
      </w:pPr>
      <w:r w:rsidRPr="00947EA7">
        <w:rPr>
          <w:b/>
          <w:bCs/>
          <w:u w:val="single"/>
          <w:lang w:val="ru-RU"/>
        </w:rPr>
        <w:t>Укрепление экономического потенциала</w:t>
      </w:r>
    </w:p>
    <w:p w:rsidR="00F86DF6" w:rsidRPr="00947EA7" w:rsidRDefault="00947EA7">
      <w:pPr>
        <w:spacing w:after="60"/>
        <w:jc w:val="center"/>
        <w:rPr>
          <w:lang w:val="ru-RU"/>
        </w:rPr>
      </w:pPr>
      <w:r w:rsidRPr="00947EA7">
        <w:rPr>
          <w:b/>
          <w:bCs/>
          <w:lang w:val="ru-RU"/>
        </w:rPr>
        <w:t>Промышленный комплекс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Базис, на котором растет, на который опирается и без которого не существует никакое развитие ни в какой области,</w:t>
      </w:r>
      <w:r>
        <w:t> </w:t>
      </w:r>
      <w:r w:rsidRPr="00947EA7">
        <w:rPr>
          <w:lang w:val="ru-RU"/>
        </w:rPr>
        <w:t>– экономика.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 w:rsidRPr="00947EA7">
        <w:rPr>
          <w:b/>
          <w:bCs/>
          <w:lang w:val="ru-RU"/>
        </w:rPr>
        <w:t>белорусская промышленность</w:t>
      </w:r>
      <w:r w:rsidRPr="00947EA7">
        <w:rPr>
          <w:lang w:val="ru-RU"/>
        </w:rPr>
        <w:t xml:space="preserve">: сохранены положительные темпы роста в объеме производства продукции, экспорта товаров, освоения новых рынков сбыта. </w:t>
      </w:r>
      <w:r w:rsidRPr="00947EA7">
        <w:rPr>
          <w:b/>
          <w:bCs/>
          <w:lang w:val="ru-RU"/>
        </w:rPr>
        <w:t>В 2024 году по ключевым показателям достигнут рост даже по отношению к рекордному, как казалось, 2023 году.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</w:t>
      </w:r>
      <w:r>
        <w:t>айд 15.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Внешние ограничени</w:t>
      </w:r>
      <w:r w:rsidRPr="00947EA7">
        <w:rPr>
          <w:lang w:val="ru-RU"/>
        </w:rPr>
        <w:t xml:space="preserve">я, с которыми столкнулась наша страна, стали своего рода триггером </w:t>
      </w:r>
      <w:r w:rsidRPr="00947EA7">
        <w:rPr>
          <w:b/>
          <w:bCs/>
          <w:lang w:val="ru-RU"/>
        </w:rPr>
        <w:t>инновационной</w:t>
      </w:r>
      <w:r w:rsidRPr="00947EA7">
        <w:rPr>
          <w:lang w:val="ru-RU"/>
        </w:rPr>
        <w:t xml:space="preserve"> и </w:t>
      </w:r>
      <w:r w:rsidRPr="00947EA7">
        <w:rPr>
          <w:b/>
          <w:bCs/>
          <w:lang w:val="ru-RU"/>
        </w:rPr>
        <w:t>инвестиционной активности</w:t>
      </w:r>
      <w:r w:rsidRPr="00947EA7">
        <w:rPr>
          <w:lang w:val="ru-RU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</w:t>
      </w:r>
      <w:r w:rsidRPr="00947EA7">
        <w:rPr>
          <w:lang w:val="ru-RU"/>
        </w:rPr>
        <w:t>тв.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16.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Инновационный, импортозамещающий продукт</w:t>
      </w:r>
      <w:r>
        <w:t> </w:t>
      </w:r>
      <w:r w:rsidRPr="00947EA7">
        <w:rPr>
          <w:lang w:val="ru-RU"/>
        </w:rPr>
        <w:t>– такой ориентир взяла белорусская промышленность в завершающейся пятилетке.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</w:t>
      </w:r>
      <w:r>
        <w:t> </w:t>
      </w:r>
      <w:r w:rsidRPr="00947EA7">
        <w:rPr>
          <w:lang w:val="ru-RU"/>
        </w:rPr>
        <w:t xml:space="preserve">– </w:t>
      </w:r>
      <w:r w:rsidRPr="00947EA7">
        <w:rPr>
          <w:lang w:val="ru-RU"/>
        </w:rPr>
        <w:lastRenderedPageBreak/>
        <w:t xml:space="preserve">микроэлектроника, </w:t>
      </w:r>
      <w:r w:rsidRPr="00947EA7">
        <w:rPr>
          <w:lang w:val="ru-RU"/>
        </w:rPr>
        <w:t>станкостроение, электротранспорт, производство транспортных средств на газомоторном топливе и многие другие.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Эффективное сельское хозяйство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Главной целью развития сельского хозяйства в завершающейся пятилетке являлось </w:t>
      </w:r>
      <w:r w:rsidRPr="00947EA7">
        <w:rPr>
          <w:b/>
          <w:bCs/>
          <w:lang w:val="ru-RU"/>
        </w:rPr>
        <w:t>повышение конкурентоспособности при по</w:t>
      </w:r>
      <w:r w:rsidRPr="00947EA7">
        <w:rPr>
          <w:b/>
          <w:bCs/>
          <w:lang w:val="ru-RU"/>
        </w:rPr>
        <w:t>лном обеспечении продовольственной безопасности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Среди государств ЕАЭС именно </w:t>
      </w:r>
      <w:r w:rsidRPr="00947EA7">
        <w:rPr>
          <w:b/>
          <w:bCs/>
          <w:lang w:val="ru-RU"/>
        </w:rPr>
        <w:t>в нашей республике достигнут наивысший показатель по уровню самообеспеченности продовольствием</w:t>
      </w:r>
      <w:r w:rsidRPr="00947EA7">
        <w:rPr>
          <w:lang w:val="ru-RU"/>
        </w:rPr>
        <w:t xml:space="preserve">. В глобальном рейтинге Беларусь также позиционируется как государство с устойчивым </w:t>
      </w:r>
      <w:r w:rsidRPr="00947EA7">
        <w:rPr>
          <w:lang w:val="ru-RU"/>
        </w:rPr>
        <w:t>развитием сельского хозяйства и благоприятными условиями обеспечения продовольствия.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17.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текущей пятилетке сохранился основной </w:t>
      </w:r>
      <w:r w:rsidRPr="00947EA7">
        <w:rPr>
          <w:b/>
          <w:bCs/>
          <w:lang w:val="ru-RU"/>
        </w:rPr>
        <w:t>ориентир экспорта продовольственных товаров на диверсификацию поставок</w:t>
      </w:r>
      <w:r w:rsidRPr="00947EA7">
        <w:rPr>
          <w:lang w:val="ru-RU"/>
        </w:rPr>
        <w:t>. Традиционным внешним рынком для нашей стр</w:t>
      </w:r>
      <w:r w:rsidRPr="00947EA7">
        <w:rPr>
          <w:lang w:val="ru-RU"/>
        </w:rPr>
        <w:t>аны остается Российская Федерация, где спрос на отечественную продукцию ежегодно растет.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Доля экспорта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>продовольственных товаров и сельскохозяйственного сырья в общем экспорте республики за январь–ноябрь 2024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г. составила</w:t>
      </w:r>
      <w:r w:rsidRPr="00947EA7">
        <w:rPr>
          <w:lang w:val="ru-RU"/>
        </w:rPr>
        <w:t xml:space="preserve"> </w:t>
      </w:r>
      <w:r w:rsidRPr="00947EA7">
        <w:rPr>
          <w:b/>
          <w:bCs/>
          <w:i/>
          <w:iCs/>
          <w:lang w:val="ru-RU"/>
        </w:rPr>
        <w:t>21,0</w:t>
      </w:r>
      <w:r>
        <w:rPr>
          <w:b/>
          <w:bCs/>
          <w:i/>
          <w:iCs/>
        </w:rPr>
        <w:t> </w:t>
      </w:r>
      <w:r w:rsidRPr="00947EA7">
        <w:rPr>
          <w:b/>
          <w:bCs/>
          <w:i/>
          <w:iCs/>
          <w:lang w:val="ru-RU"/>
        </w:rPr>
        <w:t>%</w:t>
      </w:r>
      <w:r w:rsidRPr="00947EA7">
        <w:rPr>
          <w:i/>
          <w:iCs/>
          <w:lang w:val="ru-RU"/>
        </w:rPr>
        <w:t>.</w:t>
      </w:r>
      <w:r w:rsidRPr="00947EA7">
        <w:rPr>
          <w:lang w:val="ru-RU"/>
        </w:rPr>
        <w:t xml:space="preserve"> </w:t>
      </w:r>
      <w:r w:rsidRPr="00947EA7">
        <w:rPr>
          <w:b/>
          <w:bCs/>
          <w:i/>
          <w:iCs/>
          <w:lang w:val="ru-RU"/>
        </w:rPr>
        <w:t>География экспо</w:t>
      </w:r>
      <w:r w:rsidRPr="00947EA7">
        <w:rPr>
          <w:b/>
          <w:bCs/>
          <w:i/>
          <w:iCs/>
          <w:lang w:val="ru-RU"/>
        </w:rPr>
        <w:t>рта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>продовольственных товаров и сельскохозяйственного сырья включает</w:t>
      </w:r>
      <w:r w:rsidRPr="00947EA7">
        <w:rPr>
          <w:lang w:val="ru-RU"/>
        </w:rPr>
        <w:t xml:space="preserve"> </w:t>
      </w:r>
      <w:r w:rsidRPr="00947EA7">
        <w:rPr>
          <w:b/>
          <w:bCs/>
          <w:i/>
          <w:iCs/>
          <w:lang w:val="ru-RU"/>
        </w:rPr>
        <w:t>116 стран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>(в январе–ноябре 2023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г.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– 104 страны).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Транспортный комплекс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Беларусь</w:t>
      </w:r>
      <w:r>
        <w:t> </w:t>
      </w:r>
      <w:r w:rsidRPr="00947EA7">
        <w:rPr>
          <w:lang w:val="ru-RU"/>
        </w:rPr>
        <w:t>– транзитная страна, и она таковой останется, достаточно просто открыть географический атлас мира, чтобы это увидеть.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Pr="00947EA7">
        <w:rPr>
          <w:lang w:val="ru-RU"/>
        </w:rPr>
        <w:t xml:space="preserve">и санкционной политики в мире </w:t>
      </w:r>
      <w:r w:rsidRPr="00947EA7">
        <w:rPr>
          <w:lang w:val="ru-RU"/>
        </w:rPr>
        <w:lastRenderedPageBreak/>
        <w:t xml:space="preserve">продолжает восстанавливать и наращивать свой потенциал. В текущей пятилетке </w:t>
      </w:r>
      <w:r w:rsidRPr="00947EA7">
        <w:rPr>
          <w:b/>
          <w:bCs/>
          <w:lang w:val="ru-RU"/>
        </w:rPr>
        <w:t>отмечается рост мобильности населения, увеличение экспорта транспортных услуг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18.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</w:t>
      </w:r>
      <w:r w:rsidRPr="00947EA7">
        <w:rPr>
          <w:b/>
          <w:bCs/>
          <w:lang w:val="ru-RU"/>
        </w:rPr>
        <w:t>сфере железнодорожных перевозок</w:t>
      </w:r>
      <w:r w:rsidRPr="00947EA7">
        <w:rPr>
          <w:lang w:val="ru-RU"/>
        </w:rPr>
        <w:t xml:space="preserve"> в текущей пятилетке</w:t>
      </w:r>
      <w:r w:rsidRPr="00947EA7">
        <w:rPr>
          <w:lang w:val="ru-RU"/>
        </w:rPr>
        <w:t xml:space="preserve"> наращиваются объемы контейнерных перевозок.</w:t>
      </w:r>
      <w:r>
        <w:t> 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i/>
          <w:iCs/>
          <w:lang w:val="ru-RU"/>
        </w:rPr>
        <w:t>Объем контейнерных перевозок за 2024 год составил 1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608,2 тыс.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 xml:space="preserve">контейнеров в ДФЭ (условная единица измерения. Эквивалентна размерам </w:t>
      </w:r>
      <w:r>
        <w:rPr>
          <w:i/>
          <w:iCs/>
        </w:rPr>
        <w:t>ISO</w:t>
      </w:r>
      <w:r w:rsidRPr="00947EA7">
        <w:rPr>
          <w:i/>
          <w:iCs/>
          <w:lang w:val="ru-RU"/>
        </w:rPr>
        <w:t>-контейнера длиной 20 футов (6,1 м)) или 156,5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 текущей пяти</w:t>
      </w:r>
      <w:r w:rsidRPr="00947EA7">
        <w:rPr>
          <w:lang w:val="ru-RU"/>
        </w:rPr>
        <w:t xml:space="preserve">летке </w:t>
      </w:r>
      <w:r w:rsidRPr="00947EA7">
        <w:rPr>
          <w:b/>
          <w:bCs/>
          <w:lang w:val="ru-RU"/>
        </w:rPr>
        <w:t>завершена электрификация участков</w:t>
      </w:r>
      <w:r w:rsidRPr="00947EA7">
        <w:rPr>
          <w:lang w:val="ru-RU"/>
        </w:rPr>
        <w:t xml:space="preserve"> Гомель</w:t>
      </w:r>
      <w:r>
        <w:t> </w:t>
      </w:r>
      <w:r w:rsidRPr="00947EA7">
        <w:rPr>
          <w:lang w:val="ru-RU"/>
        </w:rPr>
        <w:t>– Жлобин</w:t>
      </w:r>
      <w:r>
        <w:t> </w:t>
      </w:r>
      <w:r w:rsidRPr="00947EA7">
        <w:rPr>
          <w:lang w:val="ru-RU"/>
        </w:rPr>
        <w:t>– Осиповичи и Жлобин</w:t>
      </w:r>
      <w:r>
        <w:t> </w:t>
      </w:r>
      <w:r w:rsidRPr="00947EA7">
        <w:rPr>
          <w:lang w:val="ru-RU"/>
        </w:rPr>
        <w:t>– Калинковичи. Общая протяженность электрифицированных железнодорожных путей составила 1</w:t>
      </w:r>
      <w:r>
        <w:t> </w:t>
      </w:r>
      <w:r w:rsidRPr="00947EA7">
        <w:rPr>
          <w:lang w:val="ru-RU"/>
        </w:rPr>
        <w:t>369</w:t>
      </w:r>
      <w:r>
        <w:t> </w:t>
      </w:r>
      <w:r w:rsidRPr="00947EA7">
        <w:rPr>
          <w:lang w:val="ru-RU"/>
        </w:rPr>
        <w:t xml:space="preserve">км </w:t>
      </w:r>
      <w:r w:rsidRPr="00947EA7">
        <w:rPr>
          <w:i/>
          <w:iCs/>
          <w:lang w:val="ru-RU"/>
        </w:rPr>
        <w:t>(25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от всей протяженности железнодорожных путей)</w:t>
      </w:r>
      <w:r w:rsidRPr="00947EA7">
        <w:rPr>
          <w:lang w:val="ru-RU"/>
        </w:rPr>
        <w:t xml:space="preserve"> Белорусской железной дороги.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Осу</w:t>
      </w:r>
      <w:r w:rsidRPr="00947EA7">
        <w:rPr>
          <w:lang w:val="ru-RU"/>
        </w:rPr>
        <w:t xml:space="preserve">ществлялась </w:t>
      </w:r>
      <w:r w:rsidRPr="00947EA7">
        <w:rPr>
          <w:b/>
          <w:bCs/>
          <w:lang w:val="ru-RU"/>
        </w:rPr>
        <w:t>работа по упразднению разрешительной системы</w:t>
      </w:r>
      <w:r w:rsidRPr="00947EA7">
        <w:rPr>
          <w:lang w:val="ru-RU"/>
        </w:rPr>
        <w:t xml:space="preserve"> в сфере международных автомобильных перевозок с рядом иностранных государств </w:t>
      </w:r>
      <w:r w:rsidRPr="00947EA7">
        <w:rPr>
          <w:i/>
          <w:iCs/>
          <w:lang w:val="ru-RU"/>
        </w:rPr>
        <w:t>(подписаны соглашения с Россией, Турцией, Ираном, Кыргызстаном; ведется работа по заключению соглашений с Катаром, Ираком,</w:t>
      </w:r>
      <w:r w:rsidRPr="00947EA7">
        <w:rPr>
          <w:i/>
          <w:iCs/>
          <w:lang w:val="ru-RU"/>
        </w:rPr>
        <w:t xml:space="preserve"> Объединенными Арабскими Эмиратами, Оманом, Саудовской Аравией, Арменией, Таджикистаном и Узбекистаном)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На </w:t>
      </w:r>
      <w:r w:rsidRPr="00947EA7">
        <w:rPr>
          <w:b/>
          <w:bCs/>
          <w:lang w:val="ru-RU"/>
        </w:rPr>
        <w:t>воздушном транспорте</w:t>
      </w:r>
      <w:r w:rsidRPr="00947EA7">
        <w:rPr>
          <w:lang w:val="ru-RU"/>
        </w:rPr>
        <w:t xml:space="preserve"> увеличена частота и расширена маршрутная сеть регулярных и чартерных рейсов.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Внутри республики проводятся мероприятия, направленные на создание инфраструктуры для применения </w:t>
      </w:r>
      <w:r w:rsidRPr="00947EA7">
        <w:rPr>
          <w:b/>
          <w:bCs/>
          <w:lang w:val="ru-RU"/>
        </w:rPr>
        <w:t>электрического пассажирского транспорта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19.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 целях повышения конкурентоспособности белорусских перевозчиков, снятия барьеров при перемещении гр</w:t>
      </w:r>
      <w:r w:rsidRPr="00947EA7">
        <w:rPr>
          <w:lang w:val="ru-RU"/>
        </w:rPr>
        <w:t xml:space="preserve">узов и пассажиров на протяжении последних лет велась системная </w:t>
      </w:r>
      <w:r w:rsidRPr="00947EA7">
        <w:rPr>
          <w:b/>
          <w:bCs/>
          <w:lang w:val="ru-RU"/>
        </w:rPr>
        <w:t>работа по расширению транспортных коридоров</w:t>
      </w:r>
      <w:r w:rsidRPr="00947EA7">
        <w:rPr>
          <w:lang w:val="ru-RU"/>
        </w:rPr>
        <w:t xml:space="preserve"> для экспортных поставок и созданию условий для перевозок в юго-восточном направлении.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За текущую пятилетку выполнены </w:t>
      </w:r>
      <w:r w:rsidRPr="00947EA7">
        <w:rPr>
          <w:b/>
          <w:bCs/>
          <w:lang w:val="ru-RU"/>
        </w:rPr>
        <w:t xml:space="preserve">работы по ремонту, возведению и </w:t>
      </w:r>
      <w:r w:rsidRPr="00947EA7">
        <w:rPr>
          <w:b/>
          <w:bCs/>
          <w:lang w:val="ru-RU"/>
        </w:rPr>
        <w:t>реконструкции</w:t>
      </w:r>
      <w:r w:rsidRPr="00947EA7">
        <w:rPr>
          <w:lang w:val="ru-RU"/>
        </w:rPr>
        <w:t xml:space="preserve"> </w:t>
      </w:r>
      <w:r w:rsidRPr="00947EA7">
        <w:rPr>
          <w:b/>
          <w:bCs/>
          <w:lang w:val="ru-RU"/>
        </w:rPr>
        <w:t>4</w:t>
      </w:r>
      <w:r>
        <w:rPr>
          <w:b/>
          <w:bCs/>
        </w:rPr>
        <w:t> </w:t>
      </w:r>
      <w:r w:rsidRPr="00947EA7">
        <w:rPr>
          <w:b/>
          <w:bCs/>
          <w:lang w:val="ru-RU"/>
        </w:rPr>
        <w:t>934</w:t>
      </w:r>
      <w:r>
        <w:rPr>
          <w:b/>
          <w:bCs/>
        </w:rPr>
        <w:t> </w:t>
      </w:r>
      <w:r w:rsidRPr="00947EA7">
        <w:rPr>
          <w:b/>
          <w:bCs/>
          <w:lang w:val="ru-RU"/>
        </w:rPr>
        <w:t>км республиканских автодорог</w:t>
      </w:r>
      <w:r w:rsidRPr="00947EA7">
        <w:rPr>
          <w:lang w:val="ru-RU"/>
        </w:rPr>
        <w:t xml:space="preserve"> </w:t>
      </w:r>
      <w:r w:rsidRPr="00947EA7">
        <w:rPr>
          <w:b/>
          <w:bCs/>
          <w:lang w:val="ru-RU"/>
        </w:rPr>
        <w:t>и 8</w:t>
      </w:r>
      <w:r>
        <w:rPr>
          <w:b/>
          <w:bCs/>
        </w:rPr>
        <w:t> </w:t>
      </w:r>
      <w:r w:rsidRPr="00947EA7">
        <w:rPr>
          <w:b/>
          <w:bCs/>
          <w:lang w:val="ru-RU"/>
        </w:rPr>
        <w:t>137</w:t>
      </w:r>
      <w:r>
        <w:rPr>
          <w:b/>
          <w:bCs/>
        </w:rPr>
        <w:t> </w:t>
      </w:r>
      <w:r w:rsidRPr="00947EA7">
        <w:rPr>
          <w:b/>
          <w:bCs/>
          <w:lang w:val="ru-RU"/>
        </w:rPr>
        <w:t>км местных автодорог</w:t>
      </w:r>
      <w:r w:rsidRPr="00947EA7">
        <w:rPr>
          <w:lang w:val="ru-RU"/>
        </w:rPr>
        <w:t>. На республиканских дорогах восстановлено более 14 тыс.</w:t>
      </w:r>
      <w:r>
        <w:t> </w:t>
      </w:r>
      <w:r w:rsidRPr="00947EA7">
        <w:rPr>
          <w:lang w:val="ru-RU"/>
        </w:rPr>
        <w:t>погонных метров мостовых сооружений, на местных</w:t>
      </w:r>
      <w:r>
        <w:t> </w:t>
      </w:r>
      <w:r w:rsidRPr="00947EA7">
        <w:rPr>
          <w:lang w:val="ru-RU"/>
        </w:rPr>
        <w:t>– около 5 тыс.</w:t>
      </w: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 целом за прошедший Год качества в транспортной отрасли б</w:t>
      </w:r>
      <w:r w:rsidRPr="00947EA7">
        <w:rPr>
          <w:lang w:val="ru-RU"/>
        </w:rPr>
        <w:t xml:space="preserve">ыл сделан акцент на </w:t>
      </w:r>
      <w:r w:rsidRPr="00947EA7">
        <w:rPr>
          <w:b/>
          <w:bCs/>
          <w:lang w:val="ru-RU"/>
        </w:rPr>
        <w:t>обеспечение безопасности предоставляемых транспортных услуг и повышение их качества</w:t>
      </w:r>
      <w:r w:rsidRPr="00947EA7">
        <w:rPr>
          <w:lang w:val="ru-RU"/>
        </w:rPr>
        <w:t>.</w:t>
      </w:r>
    </w:p>
    <w:p w:rsidR="00F86DF6" w:rsidRPr="00947EA7" w:rsidRDefault="00947EA7">
      <w:pPr>
        <w:spacing w:before="240" w:after="240"/>
        <w:jc w:val="center"/>
        <w:rPr>
          <w:lang w:val="ru-RU"/>
        </w:rPr>
      </w:pPr>
      <w:r w:rsidRPr="00947EA7">
        <w:rPr>
          <w:b/>
          <w:bCs/>
          <w:lang w:val="ru-RU"/>
        </w:rPr>
        <w:t>Туристическая индустрия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течение 2021–2024 гг. туристический потенциал белорусского государства только укреплялся. </w:t>
      </w:r>
      <w:r>
        <w:t>COVID</w:t>
      </w:r>
      <w:r w:rsidRPr="00947EA7">
        <w:rPr>
          <w:lang w:val="ru-RU"/>
        </w:rPr>
        <w:t>-19 и многое другое не стали п</w:t>
      </w:r>
      <w:r w:rsidRPr="00947EA7">
        <w:rPr>
          <w:lang w:val="ru-RU"/>
        </w:rPr>
        <w:t>репятствием для формирования устойчивой тенденции к развитию туристической отрасли в стране.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20.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947EA7">
        <w:rPr>
          <w:b/>
          <w:bCs/>
          <w:lang w:val="ru-RU"/>
        </w:rPr>
        <w:t>внутреннего</w:t>
      </w:r>
      <w:r w:rsidRPr="00947EA7">
        <w:rPr>
          <w:lang w:val="ru-RU"/>
        </w:rPr>
        <w:t xml:space="preserve"> </w:t>
      </w:r>
      <w:r w:rsidRPr="00947EA7">
        <w:rPr>
          <w:b/>
          <w:bCs/>
          <w:lang w:val="ru-RU"/>
        </w:rPr>
        <w:t>туризма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21.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i/>
          <w:iCs/>
          <w:lang w:val="ru-RU"/>
        </w:rPr>
        <w:t>С учетом индивидуальных туристов в 2023 году внутренний тур</w:t>
      </w:r>
      <w:r w:rsidRPr="00947EA7">
        <w:rPr>
          <w:i/>
          <w:iCs/>
          <w:lang w:val="ru-RU"/>
        </w:rPr>
        <w:t>поток составил 19,8 млн поездок, что стало лучшим показателем за все годы.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Для его развития в нашей стране реализован целый комплекс мероприятий. Создана </w:t>
      </w:r>
      <w:r w:rsidRPr="00947EA7">
        <w:rPr>
          <w:b/>
          <w:bCs/>
          <w:lang w:val="ru-RU"/>
        </w:rPr>
        <w:t>разнообразная и качественная туристическая инфраструктура</w:t>
      </w:r>
      <w:r w:rsidRPr="00947EA7">
        <w:rPr>
          <w:lang w:val="ru-RU"/>
        </w:rPr>
        <w:t>, полностью удовлетворяющая потребностям потенциальных туристов и экскурсантов.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За период 2021–2024 гг. в Беларуси </w:t>
      </w:r>
      <w:r w:rsidRPr="00947EA7">
        <w:rPr>
          <w:b/>
          <w:bCs/>
          <w:lang w:val="ru-RU"/>
        </w:rPr>
        <w:t>введено 39 объектов</w:t>
      </w:r>
      <w:r w:rsidRPr="00947EA7">
        <w:rPr>
          <w:lang w:val="ru-RU"/>
        </w:rPr>
        <w:t xml:space="preserve"> туристической индустрии.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каждом регионе нашей страны реализованы </w:t>
      </w:r>
      <w:r w:rsidRPr="00947EA7">
        <w:rPr>
          <w:b/>
          <w:bCs/>
          <w:lang w:val="ru-RU"/>
        </w:rPr>
        <w:t>пилотные проекты в сфере внутреннего туризма</w:t>
      </w:r>
      <w:r w:rsidRPr="00947EA7">
        <w:rPr>
          <w:lang w:val="ru-RU"/>
        </w:rPr>
        <w:t>. На стади</w:t>
      </w:r>
      <w:r w:rsidRPr="00947EA7">
        <w:rPr>
          <w:lang w:val="ru-RU"/>
        </w:rPr>
        <w:t xml:space="preserve">и внедрения находятся пилотные проекты «Туристические </w:t>
      </w:r>
      <w:r w:rsidRPr="00947EA7">
        <w:rPr>
          <w:lang w:val="ru-RU"/>
        </w:rPr>
        <w:lastRenderedPageBreak/>
        <w:t>зоны г.</w:t>
      </w:r>
      <w:r>
        <w:t> </w:t>
      </w:r>
      <w:r w:rsidRPr="00947EA7">
        <w:rPr>
          <w:lang w:val="ru-RU"/>
        </w:rPr>
        <w:t>Минска» (2021–2030 гг.) и Эколого-туристическо-рекреационный кластер «Чигиринка» (Могилевская обл., 2021–2025 гг.).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Как итог, в целом вырос вклад туризма в экономику страны. Значительно </w:t>
      </w:r>
      <w:r w:rsidRPr="00947EA7">
        <w:rPr>
          <w:b/>
          <w:bCs/>
          <w:lang w:val="ru-RU"/>
        </w:rPr>
        <w:t>увеличил</w:t>
      </w:r>
      <w:r w:rsidRPr="00947EA7">
        <w:rPr>
          <w:b/>
          <w:bCs/>
          <w:lang w:val="ru-RU"/>
        </w:rPr>
        <w:t>ся объем выручки от реализации туристических услуг</w:t>
      </w:r>
      <w:r w:rsidRPr="00947EA7">
        <w:rPr>
          <w:lang w:val="ru-RU"/>
        </w:rPr>
        <w:t xml:space="preserve">. В 2023 году доход от туристической деятельности составил </w:t>
      </w:r>
      <w:r w:rsidRPr="00947EA7">
        <w:rPr>
          <w:b/>
          <w:bCs/>
          <w:lang w:val="ru-RU"/>
        </w:rPr>
        <w:t>более 2,5 млрд рублей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>(темп роста составил 150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к 2022 году)</w:t>
      </w:r>
      <w:r w:rsidRPr="00947EA7">
        <w:rPr>
          <w:lang w:val="ru-RU"/>
        </w:rPr>
        <w:t xml:space="preserve">. </w:t>
      </w:r>
      <w:r w:rsidRPr="00947EA7">
        <w:rPr>
          <w:b/>
          <w:bCs/>
          <w:lang w:val="ru-RU"/>
        </w:rPr>
        <w:t>Экспорт туристических услуг</w:t>
      </w:r>
      <w:r w:rsidRPr="00947EA7">
        <w:rPr>
          <w:lang w:val="ru-RU"/>
        </w:rPr>
        <w:t xml:space="preserve"> в 2023 году составил 208,6 млн долларов США </w:t>
      </w:r>
      <w:r w:rsidRPr="00947EA7">
        <w:rPr>
          <w:i/>
          <w:iCs/>
          <w:lang w:val="ru-RU"/>
        </w:rPr>
        <w:t>(рост 115,4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к 2022 году)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jc w:val="center"/>
        <w:rPr>
          <w:lang w:val="ru-RU"/>
        </w:rPr>
      </w:pPr>
      <w:r w:rsidRPr="00947EA7">
        <w:rPr>
          <w:b/>
          <w:bCs/>
          <w:u w:val="single"/>
          <w:lang w:val="ru-RU"/>
        </w:rPr>
        <w:t>Проактивная внешнеэкономическая политика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Экспорт товаров и услуг</w:t>
      </w:r>
      <w:r>
        <w:t> </w:t>
      </w:r>
      <w:r w:rsidRPr="00947EA7">
        <w:rPr>
          <w:lang w:val="ru-RU"/>
        </w:rPr>
        <w:t>– подтверждение проактивной внешней политики, экономической внешней политики</w:t>
      </w:r>
      <w:r>
        <w:t> </w:t>
      </w:r>
      <w:r w:rsidRPr="00947EA7">
        <w:rPr>
          <w:lang w:val="ru-RU"/>
        </w:rPr>
        <w:t>– прежде всего.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Развитие внешнеэкономической деятельности Республики Беларусь в завершающейся </w:t>
      </w:r>
      <w:r w:rsidRPr="00947EA7">
        <w:rPr>
          <w:lang w:val="ru-RU"/>
        </w:rPr>
        <w:t xml:space="preserve">пятилетке осуществлялось </w:t>
      </w:r>
      <w:r w:rsidRPr="00947EA7">
        <w:rPr>
          <w:b/>
          <w:bCs/>
          <w:lang w:val="ru-RU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947EA7">
        <w:rPr>
          <w:lang w:val="ru-RU"/>
        </w:rPr>
        <w:t xml:space="preserve">. Однако нашей стране </w:t>
      </w:r>
      <w:r w:rsidRPr="00947EA7">
        <w:rPr>
          <w:b/>
          <w:bCs/>
          <w:lang w:val="ru-RU"/>
        </w:rPr>
        <w:t>удалось сохранить позитивные тенденции</w:t>
      </w:r>
      <w:r w:rsidRPr="00947EA7">
        <w:rPr>
          <w:lang w:val="ru-RU"/>
        </w:rPr>
        <w:t xml:space="preserve"> </w:t>
      </w:r>
      <w:r w:rsidRPr="00947EA7">
        <w:rPr>
          <w:b/>
          <w:bCs/>
          <w:lang w:val="ru-RU"/>
        </w:rPr>
        <w:t>в экономике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Слайд 22.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i/>
          <w:iCs/>
          <w:lang w:val="ru-RU"/>
        </w:rPr>
        <w:t>За четыре г</w:t>
      </w:r>
      <w:r w:rsidRPr="00947EA7">
        <w:rPr>
          <w:i/>
          <w:iCs/>
          <w:lang w:val="ru-RU"/>
        </w:rPr>
        <w:t>ода с опережением почти на 10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 будет выполнен прогноз по темпам роста экспорта товаров и услуг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– оценивается на уровне 126,2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Усилия Беларуси сейчас сконцентрированы на </w:t>
      </w:r>
      <w:r w:rsidRPr="00947EA7">
        <w:rPr>
          <w:b/>
          <w:bCs/>
          <w:lang w:val="ru-RU"/>
        </w:rPr>
        <w:t>закреплении на рынках государств дальней дуги</w:t>
      </w:r>
      <w:r w:rsidRPr="00947EA7">
        <w:rPr>
          <w:lang w:val="ru-RU"/>
        </w:rPr>
        <w:t>, обеспечении сбалансированности внешней торговли.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b/>
          <w:bCs/>
          <w:lang w:val="ru-RU"/>
        </w:rPr>
        <w:t>Российская Федерация</w:t>
      </w:r>
      <w:r w:rsidRPr="00947EA7">
        <w:rPr>
          <w:lang w:val="ru-RU"/>
        </w:rPr>
        <w:t xml:space="preserve"> традиционно </w:t>
      </w:r>
      <w:r w:rsidRPr="00947EA7">
        <w:rPr>
          <w:b/>
          <w:bCs/>
          <w:lang w:val="ru-RU"/>
        </w:rPr>
        <w:t>являлась и останется основным торговым партнером</w:t>
      </w:r>
      <w:r w:rsidRPr="00947EA7">
        <w:rPr>
          <w:lang w:val="ru-RU"/>
        </w:rPr>
        <w:t xml:space="preserve"> Беларуси и крупнейшим экспортным рынком для наших товаров.</w:t>
      </w:r>
    </w:p>
    <w:p w:rsidR="00F86DF6" w:rsidRPr="00947EA7" w:rsidRDefault="00947EA7">
      <w:pPr>
        <w:spacing w:after="60"/>
        <w:jc w:val="both"/>
        <w:rPr>
          <w:lang w:val="ru-RU"/>
        </w:rPr>
      </w:pPr>
      <w:r w:rsidRPr="00947EA7">
        <w:rPr>
          <w:b/>
          <w:bCs/>
          <w:i/>
          <w:iCs/>
          <w:lang w:val="ru-RU"/>
        </w:rPr>
        <w:t>Справочно: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i/>
          <w:iCs/>
          <w:lang w:val="ru-RU"/>
        </w:rPr>
        <w:lastRenderedPageBreak/>
        <w:t>По итогам 2023 года экспорт в Россию</w:t>
      </w:r>
      <w:r w:rsidRPr="00947EA7">
        <w:rPr>
          <w:lang w:val="ru-RU"/>
        </w:rPr>
        <w:t xml:space="preserve"> </w:t>
      </w:r>
      <w:r w:rsidRPr="00947EA7">
        <w:rPr>
          <w:b/>
          <w:bCs/>
          <w:i/>
          <w:iCs/>
          <w:lang w:val="ru-RU"/>
        </w:rPr>
        <w:t xml:space="preserve">вырос более чем </w:t>
      </w:r>
      <w:r w:rsidRPr="00947EA7">
        <w:rPr>
          <w:b/>
          <w:bCs/>
          <w:i/>
          <w:iCs/>
          <w:lang w:val="ru-RU"/>
        </w:rPr>
        <w:t>на 90,7</w:t>
      </w:r>
      <w:r>
        <w:rPr>
          <w:b/>
          <w:bCs/>
          <w:i/>
          <w:iCs/>
        </w:rPr>
        <w:t> </w:t>
      </w:r>
      <w:r w:rsidRPr="00947EA7">
        <w:rPr>
          <w:b/>
          <w:bCs/>
          <w:i/>
          <w:iCs/>
          <w:lang w:val="ru-RU"/>
        </w:rPr>
        <w:t>%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 xml:space="preserve">к уровню </w:t>
      </w:r>
      <w:r>
        <w:rPr>
          <w:i/>
          <w:iCs/>
        </w:rPr>
        <w:t xml:space="preserve">2020 года. </w:t>
      </w:r>
      <w:r w:rsidRPr="00947EA7">
        <w:rPr>
          <w:i/>
          <w:iCs/>
          <w:lang w:val="ru-RU"/>
        </w:rPr>
        <w:t>За 11 месяцев 2024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г. прирост составил 5,3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%.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 xml:space="preserve">В целом же наша страна поддерживает торгово-экономические </w:t>
      </w:r>
      <w:r w:rsidRPr="00947EA7">
        <w:rPr>
          <w:b/>
          <w:bCs/>
          <w:lang w:val="ru-RU"/>
        </w:rPr>
        <w:t>отношения более чем с 210 странами и территориями</w:t>
      </w:r>
      <w:r w:rsidRPr="00947EA7">
        <w:rPr>
          <w:lang w:val="ru-RU"/>
        </w:rPr>
        <w:t>. В пятерку основных торговых партнеров Беларуси сегодня входят Россия, К</w:t>
      </w:r>
      <w:r w:rsidRPr="00947EA7">
        <w:rPr>
          <w:lang w:val="ru-RU"/>
        </w:rPr>
        <w:t>итай, ОАЭ, Польша, Германия. Значительны объемы торговли с Казахстаном, Турцией, Италией, Бразилией, Узбекистаном.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Слайд 23.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jc w:val="center"/>
        <w:rPr>
          <w:lang w:val="ru-RU"/>
        </w:rPr>
      </w:pPr>
      <w:r w:rsidRPr="00947EA7">
        <w:rPr>
          <w:lang w:val="ru-RU"/>
        </w:rPr>
        <w:t>****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Начало 2025 года для белорусов</w:t>
      </w:r>
      <w:r>
        <w:t> </w:t>
      </w:r>
      <w:r w:rsidRPr="00947EA7">
        <w:rPr>
          <w:lang w:val="ru-RU"/>
        </w:rPr>
        <w:t>– не просто очередной временной интервал. Этот год</w:t>
      </w:r>
      <w:r>
        <w:t> </w:t>
      </w:r>
      <w:r w:rsidRPr="00947EA7">
        <w:rPr>
          <w:lang w:val="ru-RU"/>
        </w:rPr>
        <w:t>– старт нового пятилетнего этапа становления и развития нашего государства и общества по 2029 год.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В ходе своих выступлений белорусский лидер А.Г.Лукашенко определил вектор с</w:t>
      </w:r>
      <w:r w:rsidRPr="00947EA7">
        <w:rPr>
          <w:lang w:val="ru-RU"/>
        </w:rPr>
        <w:t xml:space="preserve">тратегического развития страны: </w:t>
      </w:r>
      <w:r w:rsidRPr="00947EA7">
        <w:rPr>
          <w:b/>
          <w:bCs/>
          <w:i/>
          <w:iCs/>
          <w:lang w:val="ru-RU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947EA7">
        <w:rPr>
          <w:lang w:val="ru-RU"/>
        </w:rPr>
        <w:t xml:space="preserve"> </w:t>
      </w:r>
      <w:r w:rsidRPr="00947EA7">
        <w:rPr>
          <w:i/>
          <w:iCs/>
          <w:lang w:val="ru-RU"/>
        </w:rPr>
        <w:t xml:space="preserve">(из выступления Главы государства на церемонии торжественного открытия нового участка третьей линии </w:t>
      </w:r>
      <w:r w:rsidRPr="00947EA7">
        <w:rPr>
          <w:i/>
          <w:iCs/>
          <w:lang w:val="ru-RU"/>
        </w:rPr>
        <w:t>Минского метрополитена 30 декабря 2024</w:t>
      </w:r>
      <w:r>
        <w:rPr>
          <w:i/>
          <w:iCs/>
        </w:rPr>
        <w:t> </w:t>
      </w:r>
      <w:r w:rsidRPr="00947EA7">
        <w:rPr>
          <w:i/>
          <w:iCs/>
          <w:lang w:val="ru-RU"/>
        </w:rPr>
        <w:t>г.)</w:t>
      </w:r>
      <w:r w:rsidRPr="00947EA7">
        <w:rPr>
          <w:lang w:val="ru-RU"/>
        </w:rPr>
        <w:t>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24.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572000" cy="25755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 w:rsidRPr="00947EA7">
        <w:rPr>
          <w:lang w:val="ru-RU"/>
        </w:rPr>
        <w:t>Пятилетка качества</w:t>
      </w:r>
      <w:r>
        <w:t> </w:t>
      </w:r>
      <w:r w:rsidRPr="00947EA7">
        <w:rPr>
          <w:lang w:val="ru-RU"/>
        </w:rPr>
        <w:t>– это наша общая задача и только вмест</w:t>
      </w:r>
      <w:r w:rsidRPr="00947EA7">
        <w:rPr>
          <w:lang w:val="ru-RU"/>
        </w:rPr>
        <w:t>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F86DF6" w:rsidRPr="00947EA7" w:rsidRDefault="00947EA7">
      <w:pPr>
        <w:spacing w:after="60"/>
        <w:ind w:firstLine="566"/>
        <w:jc w:val="both"/>
        <w:rPr>
          <w:lang w:val="ru-RU"/>
        </w:rPr>
      </w:pPr>
      <w:r>
        <w:t> </w:t>
      </w:r>
    </w:p>
    <w:p w:rsidR="00F86DF6" w:rsidRDefault="00947EA7">
      <w:pPr>
        <w:spacing w:after="60"/>
        <w:ind w:firstLine="566"/>
        <w:jc w:val="both"/>
      </w:pPr>
      <w:r>
        <w:t>Слайд 25.</w:t>
      </w:r>
    </w:p>
    <w:p w:rsidR="00F86DF6" w:rsidRDefault="00947EA7">
      <w:pPr>
        <w:spacing w:after="60"/>
        <w:ind w:firstLine="566"/>
        <w:jc w:val="both"/>
      </w:pPr>
      <w:r>
        <w:t> </w:t>
      </w:r>
    </w:p>
    <w:p w:rsidR="00F86DF6" w:rsidRDefault="00947EA7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572000" cy="25755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F6" w:rsidRDefault="00947EA7">
      <w:pPr>
        <w:spacing w:after="60"/>
        <w:ind w:firstLine="566"/>
        <w:jc w:val="both"/>
      </w:pPr>
      <w:r>
        <w:t> </w:t>
      </w:r>
    </w:p>
    <w:sectPr w:rsidR="00F86DF6">
      <w:pgSz w:w="11905" w:h="16837"/>
      <w:pgMar w:top="1440" w:right="566" w:bottom="144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F6"/>
    <w:rsid w:val="00947EA7"/>
    <w:rsid w:val="00F8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D85C55-2770-441D-9A8D-4F94616B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Пилюк</dc:creator>
  <cp:keywords/>
  <dc:description/>
  <cp:lastModifiedBy>Оксана Пилюк</cp:lastModifiedBy>
  <cp:revision>2</cp:revision>
  <dcterms:created xsi:type="dcterms:W3CDTF">2025-02-17T10:43:00Z</dcterms:created>
  <dcterms:modified xsi:type="dcterms:W3CDTF">2025-02-17T10:43:00Z</dcterms:modified>
  <cp:category/>
</cp:coreProperties>
</file>